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40" w:rsidRPr="005F0A40" w:rsidRDefault="005F0A40" w:rsidP="005F0A40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484F4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Изучите самостоятельно тему;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</w:t>
      </w:r>
      <w:r w:rsidRPr="005F0A40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Порядок, сроки составления и сдачи отчетности о работе объекта общественного питания</w:t>
      </w:r>
      <w:proofErr w:type="gramStart"/>
      <w:r w:rsidRPr="005F0A40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», </w:t>
      </w:r>
      <w:proofErr w:type="gramEnd"/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изучите документы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окружающие производство</w:t>
      </w:r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.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в рукописном виде для контроля знаний присылать на 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5F0A40" w:rsidRDefault="00F84705" w:rsidP="005F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Тема урока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5F0A40" w:rsidRPr="004A5BDF">
        <w:rPr>
          <w:rFonts w:ascii="Times New Roman" w:hAnsi="Times New Roman" w:cs="Times New Roman"/>
          <w:sz w:val="28"/>
          <w:szCs w:val="28"/>
          <w:highlight w:val="yellow"/>
        </w:rPr>
        <w:t>Порядок, сроки составления и сдачи отчетности о работе объекта общественного питания.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 материально ответственных лиц (бригады) и сроки ее составления определяет руководство объекта общественного питания исходя из особенностей его деятельности.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объектах общественного питания заведующий производством (бригадир) в срок установленный составляет отчет о движении продуктов и тары на кухне в натурально-стоимостном или стоимостном выражении. 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материально-ответственных лиц может быть как ежедневной, так и охватывать более длительные сроки (5,7) дней. Однако удлинение сроков отчетности нежелательно, т.к. это нарушает ритмичность  работы бухгалтерии. Товарные отчеты материально-ответственных лиц составляют в двух экземплярах, один из которых  остается у бухгалтера.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 w:rsidRPr="00761391">
        <w:rPr>
          <w:rFonts w:ascii="Times New Roman" w:hAnsi="Times New Roman" w:cs="Times New Roman"/>
          <w:sz w:val="28"/>
          <w:szCs w:val="28"/>
          <w:highlight w:val="yellow"/>
        </w:rPr>
        <w:t>Товарный отчет состоит из адресной части, прихода и расхода.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адресной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наименования ООП  и его структурного подразделения (отдела, секции), фамилии и инициалов материально ответственных лиц, лимит товарных запасов, номер отчета и период за который он составлен.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приходной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остаток товаров на начало дня, который определяют из предыдущего товарного отчета.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расходной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товарного отчета на основании сведений от выручки списывают сумму реализованных блюд и кулинарных изделий.</w:t>
      </w:r>
    </w:p>
    <w:p w:rsidR="005F0A40" w:rsidRDefault="005F0A40" w:rsidP="005F0A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9F8D2F" wp14:editId="24F7FD79">
            <wp:extent cx="5940425" cy="4585878"/>
            <wp:effectExtent l="0" t="0" r="3175" b="5715"/>
            <wp:docPr id="1" name="Рисунок 1" descr="https://my.tillypad.ru/help90/russian/images/reports/06/image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tillypad.ru/help90/russian/images/reports/06/image4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40" w:rsidRPr="003B57E6" w:rsidRDefault="005F0A40" w:rsidP="005F0A40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Движение сырья и полуфабрикатов в производство из кладовой (со склада) должно быть оформлено первичным учетным документом. </w:t>
      </w:r>
      <w:proofErr w:type="gramStart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Так, согласно п. 1 Инструкции о порядке заполнения товарно-транспортной накладной и товарной накладной, утвержденной постановлением Минфина от 30.06.2016 № 58, накладная ТТН-1 и накладная ТН-2 применяются организациями и индивидуальными предпринимателями (далее – организации) для списания товарно-материальных ценностей (далее – товары) у грузоотправителя и (или) принятия к учету у грузополучателя, при перемещении товаров внутри организации между местами хранения и (или) производства, расположенными по разным</w:t>
      </w:r>
      <w:proofErr w:type="gramEnd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адресам (за исключением перемещения товаров в пределах одного здания).</w:t>
      </w:r>
    </w:p>
    <w:p w:rsidR="005F0A40" w:rsidRPr="003B57E6" w:rsidRDefault="005F0A40" w:rsidP="005F0A40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Если же перемещение осуществляется в пределах одного здания, то в качестве первичного учетного документа можно использовать формы документов, приведенные в приложении к Методическим рекомендациям по документальному оформлению и учету товарных операций в розничной торговле и общественном питании, утвержденных приказом </w:t>
      </w:r>
      <w:proofErr w:type="spellStart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Минторга</w:t>
      </w:r>
      <w:proofErr w:type="spellEnd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от 09.04.2007 № 74 (далее – Методические рекомендации № 74). Однако такие документы должны быть </w:t>
      </w: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оформлены в соответствии с требованиями ст. 10 Закона от 12.07.2013 № 57-З «О бухгалтерском учете и отчетности».</w:t>
      </w:r>
    </w:p>
    <w:p w:rsidR="005F0A40" w:rsidRPr="003B57E6" w:rsidRDefault="005F0A40" w:rsidP="005F0A40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Отпуск сырья, продуктов и товаров в производство, в обособленные цеха и другие структурные подразделения, расположенные в одном помещении, производится на основании «Требования в кладовую», форма которого приведена в приложении 11 к Методическим рекомендациям № 74. Требование в кладовую составляется исходя из потребностей производства (кухни) и подписывается заведующим производством и служит основанием для выписки накладной на отпуск (внутреннее перемещение) сырья (продуктов) из кладовой.</w:t>
      </w:r>
    </w:p>
    <w:p w:rsidR="005F0A40" w:rsidRPr="003B57E6" w:rsidRDefault="005F0A40" w:rsidP="005F0A40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Отпуск сырья (продуктов) из кладовой в структурные подразделения организации, которые находятся на другой территории (по другому адресу), производится по товарной накладной или товарно-транспортной накладной, в которых указывается учетная цена кладовой.</w:t>
      </w:r>
      <w:proofErr w:type="gramEnd"/>
    </w:p>
    <w:p w:rsidR="005F0A40" w:rsidRPr="003B57E6" w:rsidRDefault="005F0A40" w:rsidP="005F0A40">
      <w:pPr>
        <w:spacing w:after="225" w:line="390" w:lineRule="atLeast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Один экземпляр товарной (товарно-транспортной) накладной служит основанием для списания сырья (продуктов) со склада. Второй экземпляр товарной (товарно-транспортной) накладной с подписями заведующего складом (кладовщика) и заведующего производством служит основанием для оприходования сырья (продуктов) на производстве (кухне</w:t>
      </w:r>
      <w:proofErr w:type="gramStart"/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>.</w:t>
      </w:r>
      <w:r w:rsidRPr="003B57E6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.</w:t>
      </w:r>
      <w:proofErr w:type="gramEnd"/>
    </w:p>
    <w:p w:rsidR="005F0A40" w:rsidRPr="004A5BDF" w:rsidRDefault="005F0A40" w:rsidP="005F0A40">
      <w:pPr>
        <w:rPr>
          <w:rFonts w:ascii="Times New Roman" w:hAnsi="Times New Roman" w:cs="Times New Roman"/>
          <w:sz w:val="28"/>
          <w:szCs w:val="28"/>
        </w:rPr>
      </w:pPr>
    </w:p>
    <w:p w:rsidR="00C71B59" w:rsidRDefault="00C71B59"/>
    <w:sectPr w:rsidR="00C7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E"/>
    <w:rsid w:val="005F0A40"/>
    <w:rsid w:val="007C7C5E"/>
    <w:rsid w:val="00C71B59"/>
    <w:rsid w:val="00F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2020-12-02T18:56:00Z</dcterms:created>
  <dcterms:modified xsi:type="dcterms:W3CDTF">2020-12-02T19:00:00Z</dcterms:modified>
</cp:coreProperties>
</file>