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6D" w:rsidRPr="005B5E6D" w:rsidRDefault="005B5E6D" w:rsidP="005B5E6D">
      <w:pPr>
        <w:spacing w:after="200" w:line="276" w:lineRule="auto"/>
        <w:rPr>
          <w:color w:val="4F81BD"/>
          <w:u w:val="single"/>
        </w:rPr>
      </w:pPr>
      <w:r w:rsidRPr="005B5E6D">
        <w:rPr>
          <w:color w:val="4F81BD"/>
          <w:u w:val="single"/>
        </w:rPr>
        <w:t xml:space="preserve">Уважаемые учащиеся! </w:t>
      </w:r>
      <w:r w:rsidRPr="005B5E6D">
        <w:rPr>
          <w:color w:val="FF0000"/>
          <w:u w:val="single"/>
        </w:rPr>
        <w:t xml:space="preserve">ВНИМАНИЕ!! </w:t>
      </w:r>
      <w:r w:rsidRPr="005B5E6D">
        <w:rPr>
          <w:color w:val="2F5496"/>
          <w:u w:val="single"/>
        </w:rPr>
        <w:t xml:space="preserve">Изучите самостоятельно тему; </w:t>
      </w:r>
      <w:r>
        <w:rPr>
          <w:b/>
          <w:color w:val="2F5496"/>
          <w:u w:val="single"/>
        </w:rPr>
        <w:t>«</w:t>
      </w:r>
      <w:r w:rsidRPr="005B5E6D">
        <w:rPr>
          <w:b/>
          <w:color w:val="2F5496"/>
          <w:u w:val="single"/>
        </w:rPr>
        <w:t>Ценообразование и калькуляция на объектах ОП»,</w:t>
      </w:r>
      <w:r w:rsidRPr="005B5E6D">
        <w:rPr>
          <w:color w:val="2F5496"/>
          <w:u w:val="single"/>
        </w:rPr>
        <w:t xml:space="preserve"> напишите конспект. </w:t>
      </w:r>
      <w:r w:rsidRPr="005B5E6D">
        <w:rPr>
          <w:color w:val="4F81BD"/>
          <w:u w:val="single"/>
        </w:rPr>
        <w:t xml:space="preserve">Результаты  проделанной работы в рукописном виде для контроля знаний присылать на  </w:t>
      </w:r>
      <w:proofErr w:type="spellStart"/>
      <w:r w:rsidRPr="005B5E6D">
        <w:rPr>
          <w:color w:val="4F81BD"/>
          <w:u w:val="single"/>
        </w:rPr>
        <w:t>вайбер</w:t>
      </w:r>
      <w:proofErr w:type="spellEnd"/>
      <w:r w:rsidRPr="005B5E6D">
        <w:rPr>
          <w:color w:val="4F81BD"/>
          <w:u w:val="single"/>
        </w:rPr>
        <w:t xml:space="preserve"> 80447094807 преподавателю; </w:t>
      </w:r>
      <w:proofErr w:type="spellStart"/>
      <w:r w:rsidRPr="005B5E6D">
        <w:rPr>
          <w:color w:val="4F81BD"/>
          <w:u w:val="single"/>
        </w:rPr>
        <w:t>Грицкевич</w:t>
      </w:r>
      <w:proofErr w:type="spellEnd"/>
      <w:r w:rsidRPr="005B5E6D">
        <w:rPr>
          <w:color w:val="4F81BD"/>
          <w:u w:val="single"/>
        </w:rPr>
        <w:t xml:space="preserve"> Анастасии Ивановне  с указанием (Ф.И.О. и № группы).</w:t>
      </w:r>
    </w:p>
    <w:p w:rsidR="005B5E6D" w:rsidRDefault="005B5E6D" w:rsidP="005B5E6D">
      <w:pPr>
        <w:shd w:val="clear" w:color="auto" w:fill="FFFFFF"/>
        <w:tabs>
          <w:tab w:val="left" w:pos="-142"/>
          <w:tab w:val="num" w:pos="993"/>
          <w:tab w:val="left" w:pos="1080"/>
        </w:tabs>
        <w:ind w:left="993"/>
        <w:jc w:val="both"/>
        <w:rPr>
          <w:rFonts w:eastAsia="Times New Roman"/>
          <w:bCs/>
          <w:lang w:eastAsia="ru-RU"/>
        </w:rPr>
      </w:pPr>
    </w:p>
    <w:p w:rsidR="005B5E6D" w:rsidRPr="005B5E6D" w:rsidRDefault="005B5E6D" w:rsidP="005B5E6D">
      <w:pPr>
        <w:shd w:val="clear" w:color="auto" w:fill="FFFFFF"/>
        <w:tabs>
          <w:tab w:val="left" w:pos="-142"/>
          <w:tab w:val="num" w:pos="993"/>
          <w:tab w:val="left" w:pos="1080"/>
        </w:tabs>
        <w:ind w:left="993"/>
        <w:rPr>
          <w:rFonts w:eastAsia="Times New Roman"/>
          <w:bCs/>
          <w:u w:val="single"/>
          <w:lang w:eastAsia="ru-RU"/>
        </w:rPr>
      </w:pPr>
      <w:r w:rsidRPr="005B5E6D">
        <w:rPr>
          <w:rFonts w:eastAsia="Times New Roman"/>
          <w:bCs/>
          <w:highlight w:val="yellow"/>
          <w:u w:val="single"/>
          <w:lang w:eastAsia="ru-RU"/>
        </w:rPr>
        <w:t>Ценообразование и калькуляция на объектах ОП</w:t>
      </w:r>
    </w:p>
    <w:p w:rsidR="005B5E6D" w:rsidRPr="005B5E6D" w:rsidRDefault="005B5E6D" w:rsidP="005B5E6D">
      <w:pPr>
        <w:shd w:val="clear" w:color="auto" w:fill="FFFFFF"/>
        <w:spacing w:line="270" w:lineRule="atLeast"/>
        <w:ind w:right="795"/>
        <w:rPr>
          <w:rFonts w:eastAsia="Times New Roman"/>
          <w:color w:val="000000"/>
          <w:lang w:eastAsia="ru-RU"/>
        </w:rPr>
      </w:pPr>
    </w:p>
    <w:p w:rsidR="005B5E6D" w:rsidRPr="005B5E6D" w:rsidRDefault="005B5E6D" w:rsidP="005B5E6D">
      <w:pPr>
        <w:shd w:val="clear" w:color="auto" w:fill="FFFFFF"/>
        <w:spacing w:line="270" w:lineRule="atLeast"/>
        <w:ind w:right="795"/>
        <w:rPr>
          <w:rFonts w:eastAsia="Times New Roman"/>
          <w:color w:val="000000"/>
          <w:lang w:eastAsia="ru-RU"/>
        </w:rPr>
      </w:pPr>
    </w:p>
    <w:p w:rsidR="005B5E6D" w:rsidRPr="005B5E6D" w:rsidRDefault="005B5E6D" w:rsidP="005B5E6D">
      <w:pPr>
        <w:shd w:val="clear" w:color="auto" w:fill="FFFFFF"/>
        <w:spacing w:line="270" w:lineRule="atLeast"/>
        <w:ind w:right="795"/>
        <w:rPr>
          <w:rFonts w:eastAsia="Times New Roman"/>
          <w:color w:val="000000"/>
          <w:lang w:eastAsia="ru-RU"/>
        </w:rPr>
      </w:pPr>
      <w:r w:rsidRPr="005B5E6D">
        <w:rPr>
          <w:rFonts w:eastAsia="Times New Roman"/>
          <w:b/>
          <w:i/>
          <w:color w:val="FF0000"/>
          <w:lang w:eastAsia="ru-RU"/>
        </w:rPr>
        <w:t xml:space="preserve"> </w:t>
      </w:r>
      <w:r w:rsidRPr="005B5E6D">
        <w:rPr>
          <w:rFonts w:eastAsia="Times New Roman"/>
          <w:b/>
          <w:i/>
          <w:color w:val="FF0000"/>
          <w:u w:val="single"/>
          <w:lang w:eastAsia="ru-RU"/>
        </w:rPr>
        <w:t>Виды цен. Торговые надбавка и наценка</w:t>
      </w:r>
      <w:proofErr w:type="gramStart"/>
      <w:r w:rsidRPr="005B5E6D">
        <w:rPr>
          <w:rFonts w:eastAsia="Times New Roman"/>
          <w:b/>
          <w:i/>
          <w:color w:val="FF0000"/>
          <w:u w:val="single"/>
          <w:lang w:eastAsia="ru-RU"/>
        </w:rPr>
        <w:br/>
      </w:r>
      <w:r w:rsidRPr="005B5E6D">
        <w:rPr>
          <w:rFonts w:eastAsia="Times New Roman"/>
          <w:color w:val="000000"/>
          <w:u w:val="single"/>
          <w:lang w:eastAsia="ru-RU"/>
        </w:rPr>
        <w:br/>
      </w:r>
      <w:r w:rsidRPr="005B5E6D">
        <w:rPr>
          <w:rFonts w:eastAsia="Times New Roman"/>
          <w:color w:val="000000"/>
          <w:lang w:eastAsia="ru-RU"/>
        </w:rPr>
        <w:t>В</w:t>
      </w:r>
      <w:proofErr w:type="gramEnd"/>
      <w:r w:rsidRPr="005B5E6D">
        <w:rPr>
          <w:rFonts w:eastAsia="Times New Roman"/>
          <w:color w:val="000000"/>
          <w:lang w:eastAsia="ru-RU"/>
        </w:rPr>
        <w:t xml:space="preserve"> сфере общественного питания, в отличие от отраслей промышленности, себестоимость единицы выпускаемой продукции, как правило, не исчисляется. Цена на </w:t>
      </w:r>
      <w:proofErr w:type="spellStart"/>
      <w:r w:rsidRPr="005B5E6D">
        <w:rPr>
          <w:rFonts w:eastAsia="Times New Roman"/>
          <w:color w:val="000000"/>
          <w:lang w:eastAsia="ru-RU"/>
        </w:rPr>
        <w:t>пролукцию</w:t>
      </w:r>
      <w:proofErr w:type="spellEnd"/>
      <w:r w:rsidRPr="005B5E6D">
        <w:rPr>
          <w:rFonts w:eastAsia="Times New Roman"/>
          <w:color w:val="000000"/>
          <w:lang w:eastAsia="ru-RU"/>
        </w:rPr>
        <w:t xml:space="preserve"> в данном случае складывается на стоимости сырья, торговых надбавок и наценок, предназначенных для возмещения расходов объектов общественного питания и образования прибыли, Торговые надбавки и наценки определяются с учетом конъюнктуры рынка, за исключением надбавок на сырье, входящее в перечень социально значимых товаров,</w:t>
      </w:r>
      <w:r w:rsidRPr="005B5E6D">
        <w:rPr>
          <w:rFonts w:eastAsia="Times New Roman"/>
          <w:color w:val="000000"/>
          <w:lang w:eastAsia="ru-RU"/>
        </w:rPr>
        <w:br/>
      </w:r>
      <w:r w:rsidRPr="005B5E6D">
        <w:rPr>
          <w:rFonts w:eastAsia="Times New Roman"/>
          <w:color w:val="000000"/>
          <w:lang w:eastAsia="ru-RU"/>
        </w:rPr>
        <w:br/>
      </w:r>
      <w:r w:rsidRPr="005B5E6D">
        <w:rPr>
          <w:rFonts w:eastAsia="Times New Roman"/>
          <w:b/>
          <w:i/>
          <w:color w:val="000000"/>
          <w:u w:val="single"/>
          <w:lang w:eastAsia="ru-RU"/>
        </w:rPr>
        <w:t>Ценообразование</w:t>
      </w:r>
      <w:r w:rsidRPr="005B5E6D">
        <w:rPr>
          <w:rFonts w:eastAsia="Times New Roman"/>
          <w:b/>
          <w:color w:val="000000"/>
          <w:u w:val="single"/>
          <w:lang w:eastAsia="ru-RU"/>
        </w:rPr>
        <w:t xml:space="preserve"> </w:t>
      </w:r>
      <w:r w:rsidRPr="005B5E6D">
        <w:rPr>
          <w:rFonts w:eastAsia="Times New Roman"/>
          <w:color w:val="000000"/>
          <w:lang w:eastAsia="ru-RU"/>
        </w:rPr>
        <w:t xml:space="preserve">процесс по установлению, регулированию цен и </w:t>
      </w:r>
      <w:proofErr w:type="gramStart"/>
      <w:r w:rsidRPr="005B5E6D">
        <w:rPr>
          <w:rFonts w:eastAsia="Times New Roman"/>
          <w:color w:val="000000"/>
          <w:lang w:eastAsia="ru-RU"/>
        </w:rPr>
        <w:t>контролю за</w:t>
      </w:r>
      <w:proofErr w:type="gramEnd"/>
      <w:r w:rsidRPr="005B5E6D">
        <w:rPr>
          <w:rFonts w:eastAsia="Times New Roman"/>
          <w:color w:val="000000"/>
          <w:lang w:eastAsia="ru-RU"/>
        </w:rPr>
        <w:t xml:space="preserve"> применением установленного законодательством порядка ценообразования в торговом объекте общественного питания.</w:t>
      </w:r>
      <w:r w:rsidRPr="005B5E6D">
        <w:rPr>
          <w:rFonts w:eastAsia="Times New Roman"/>
          <w:color w:val="000000"/>
          <w:lang w:eastAsia="ru-RU"/>
        </w:rPr>
        <w:br/>
      </w:r>
      <w:r w:rsidRPr="005B5E6D">
        <w:rPr>
          <w:rFonts w:eastAsia="Times New Roman"/>
          <w:color w:val="000000"/>
          <w:lang w:eastAsia="ru-RU"/>
        </w:rPr>
        <w:br/>
      </w:r>
      <w:r w:rsidRPr="005B5E6D">
        <w:rPr>
          <w:rFonts w:eastAsia="Times New Roman"/>
          <w:b/>
          <w:i/>
          <w:color w:val="000000"/>
          <w:lang w:eastAsia="ru-RU"/>
        </w:rPr>
        <w:t xml:space="preserve">Цена </w:t>
      </w:r>
      <w:r w:rsidRPr="005B5E6D">
        <w:rPr>
          <w:rFonts w:eastAsia="Times New Roman"/>
          <w:color w:val="000000"/>
          <w:lang w:eastAsia="ru-RU"/>
        </w:rPr>
        <w:t>- денежная оценка стоимости единицы товара, Сырье и продукты поступают в торговые объекты общественного питания по отпускным (закупочным, оптовым), оптовым и розничным ценам.</w:t>
      </w:r>
      <w:r w:rsidRPr="005B5E6D">
        <w:rPr>
          <w:rFonts w:eastAsia="Times New Roman"/>
          <w:color w:val="000000"/>
          <w:lang w:eastAsia="ru-RU"/>
        </w:rPr>
        <w:br/>
      </w:r>
      <w:r w:rsidRPr="005B5E6D">
        <w:rPr>
          <w:rFonts w:eastAsia="Times New Roman"/>
          <w:color w:val="000000"/>
          <w:lang w:eastAsia="ru-RU"/>
        </w:rPr>
        <w:br/>
      </w:r>
      <w:r w:rsidRPr="005B5E6D">
        <w:rPr>
          <w:rFonts w:eastAsia="Times New Roman"/>
          <w:b/>
          <w:i/>
          <w:color w:val="000000"/>
          <w:lang w:eastAsia="ru-RU"/>
        </w:rPr>
        <w:t>Оптовая цена</w:t>
      </w:r>
      <w:r w:rsidRPr="005B5E6D">
        <w:rPr>
          <w:rFonts w:eastAsia="Times New Roman"/>
          <w:color w:val="000000"/>
          <w:lang w:eastAsia="ru-RU"/>
        </w:rPr>
        <w:t xml:space="preserve"> - это цена товара, реализуемого продавцом или поставщиком торговому объекту общественного питания в целях его последующей перепродажи или профессионального использования </w:t>
      </w:r>
    </w:p>
    <w:p w:rsidR="005B5E6D" w:rsidRPr="005B5E6D" w:rsidRDefault="005B5E6D" w:rsidP="005B5E6D">
      <w:pPr>
        <w:shd w:val="clear" w:color="auto" w:fill="FFFFFF"/>
        <w:spacing w:line="270" w:lineRule="atLeast"/>
        <w:ind w:right="795"/>
        <w:rPr>
          <w:rFonts w:eastAsia="Times New Roman"/>
          <w:color w:val="000000"/>
          <w:lang w:eastAsia="ru-RU"/>
        </w:rPr>
      </w:pPr>
    </w:p>
    <w:p w:rsidR="005B5E6D" w:rsidRPr="005B5E6D" w:rsidRDefault="005B5E6D" w:rsidP="005B5E6D">
      <w:pPr>
        <w:shd w:val="clear" w:color="auto" w:fill="FFFFFF"/>
        <w:spacing w:line="270" w:lineRule="atLeast"/>
        <w:ind w:right="795"/>
        <w:rPr>
          <w:rFonts w:eastAsia="Times New Roman"/>
          <w:color w:val="000000"/>
          <w:lang w:eastAsia="ru-RU"/>
        </w:rPr>
      </w:pPr>
      <w:r w:rsidRPr="005B5E6D">
        <w:rPr>
          <w:rFonts w:eastAsia="Times New Roman"/>
          <w:b/>
          <w:i/>
          <w:color w:val="000000"/>
          <w:lang w:eastAsia="ru-RU"/>
        </w:rPr>
        <w:t>Закупочная цена</w:t>
      </w:r>
      <w:r w:rsidRPr="005B5E6D">
        <w:rPr>
          <w:rFonts w:eastAsia="Times New Roman"/>
          <w:color w:val="000000"/>
          <w:lang w:eastAsia="ru-RU"/>
        </w:rPr>
        <w:t xml:space="preserve"> - это пена сельскохозяйственной продукции, закупаемой торговым объектом общественного питания у производителей по договорам контрактации.</w:t>
      </w:r>
      <w:r w:rsidRPr="005B5E6D">
        <w:rPr>
          <w:rFonts w:eastAsia="Times New Roman"/>
          <w:color w:val="000000"/>
          <w:lang w:eastAsia="ru-RU"/>
        </w:rPr>
        <w:br/>
      </w:r>
      <w:r w:rsidRPr="005B5E6D">
        <w:rPr>
          <w:rFonts w:eastAsia="Times New Roman"/>
          <w:b/>
          <w:i/>
          <w:color w:val="000000"/>
          <w:lang w:eastAsia="ru-RU"/>
        </w:rPr>
        <w:br/>
        <w:t>Розничная цена</w:t>
      </w:r>
      <w:r w:rsidRPr="005B5E6D">
        <w:rPr>
          <w:rFonts w:eastAsia="Times New Roman"/>
          <w:color w:val="000000"/>
          <w:lang w:eastAsia="ru-RU"/>
        </w:rPr>
        <w:t xml:space="preserve"> - это цена товара (блюда или кулинарного изделия), реализуемого непосредственно населения для личного, семейного, домашнего использования</w:t>
      </w:r>
    </w:p>
    <w:p w:rsidR="005B5E6D" w:rsidRPr="005B5E6D" w:rsidRDefault="005B5E6D" w:rsidP="005B5E6D">
      <w:pPr>
        <w:shd w:val="clear" w:color="auto" w:fill="FFFFFF"/>
        <w:spacing w:line="270" w:lineRule="atLeast"/>
        <w:ind w:right="795"/>
        <w:rPr>
          <w:rFonts w:eastAsia="Times New Roman"/>
          <w:color w:val="000000"/>
          <w:lang w:eastAsia="ru-RU"/>
        </w:rPr>
      </w:pPr>
    </w:p>
    <w:p w:rsidR="005B5E6D" w:rsidRPr="005B5E6D" w:rsidRDefault="005B5E6D" w:rsidP="005B5E6D">
      <w:pPr>
        <w:shd w:val="clear" w:color="auto" w:fill="FFFFFF"/>
        <w:spacing w:line="270" w:lineRule="atLeast"/>
        <w:ind w:right="795"/>
        <w:rPr>
          <w:rFonts w:eastAsia="Times New Roman"/>
          <w:color w:val="000000"/>
          <w:lang w:eastAsia="ru-RU"/>
        </w:rPr>
      </w:pPr>
      <w:r w:rsidRPr="005B5E6D">
        <w:rPr>
          <w:rFonts w:eastAsia="Times New Roman"/>
          <w:b/>
          <w:i/>
          <w:color w:val="000000"/>
          <w:lang w:eastAsia="ru-RU"/>
        </w:rPr>
        <w:t>Фиксированная цена</w:t>
      </w:r>
      <w:r w:rsidRPr="005B5E6D">
        <w:rPr>
          <w:rFonts w:eastAsia="Times New Roman"/>
          <w:color w:val="000000"/>
          <w:lang w:eastAsia="ru-RU"/>
        </w:rPr>
        <w:t xml:space="preserve"> органами ценообразования. Свободная цена формируется торговым объектом общественного питания в соответствии с установленным порядком.</w:t>
      </w:r>
      <w:r w:rsidRPr="005B5E6D">
        <w:rPr>
          <w:rFonts w:eastAsia="Times New Roman"/>
          <w:color w:val="000000"/>
          <w:lang w:eastAsia="ru-RU"/>
        </w:rPr>
        <w:br/>
      </w:r>
      <w:r w:rsidRPr="005B5E6D">
        <w:rPr>
          <w:rFonts w:eastAsia="Times New Roman"/>
          <w:color w:val="000000"/>
          <w:lang w:eastAsia="ru-RU"/>
        </w:rPr>
        <w:lastRenderedPageBreak/>
        <w:br/>
      </w:r>
      <w:r w:rsidRPr="005B5E6D">
        <w:rPr>
          <w:rFonts w:eastAsia="Times New Roman"/>
          <w:b/>
          <w:i/>
          <w:color w:val="000000"/>
          <w:lang w:eastAsia="ru-RU"/>
        </w:rPr>
        <w:t>Продажная (свободная продажная) цена</w:t>
      </w:r>
      <w:r w:rsidRPr="005B5E6D">
        <w:rPr>
          <w:rFonts w:eastAsia="Times New Roman"/>
          <w:color w:val="000000"/>
          <w:lang w:eastAsia="ru-RU"/>
        </w:rPr>
        <w:t xml:space="preserve"> - цена, по которой кулинарное изделие (блюдо) реализуется населению в торговом объекте общественного питания.</w:t>
      </w:r>
      <w:r w:rsidRPr="005B5E6D">
        <w:rPr>
          <w:rFonts w:eastAsia="Times New Roman"/>
          <w:color w:val="000000"/>
          <w:lang w:eastAsia="ru-RU"/>
        </w:rPr>
        <w:br/>
      </w:r>
      <w:r w:rsidRPr="005B5E6D">
        <w:rPr>
          <w:rFonts w:eastAsia="Times New Roman"/>
          <w:color w:val="000000"/>
          <w:lang w:eastAsia="ru-RU"/>
        </w:rPr>
        <w:br/>
        <w:t>В условиях рыночной экономики главным критерием установления продажной цены на продукцию общественного питания является спроса и предложения, соли иное не закреплено актами регулирует стоимость услуг общественного питания для социально значимых слоев населения. Продажную цену целесообразно определять исходя из конкретных условий деятельности наличие вне конкурентов, покупательная способность предполагаемых потребителей и т. д. В данном случае продажные цены на продукцию общественного питания относительно стабильны, что облегчает официантам, кассиром и другим работникам запоминание цен, позволяет издавать красочное меню. Конечно, при формировании продажной цены нужно учитывать отпускные цены на поставляемые товары, и расчет калькуляции оценить рентабельность (прибыльность реализации) того или иного блюда.</w:t>
      </w:r>
      <w:r w:rsidRPr="005B5E6D">
        <w:rPr>
          <w:rFonts w:eastAsia="Times New Roman"/>
          <w:color w:val="000000"/>
          <w:lang w:eastAsia="ru-RU"/>
        </w:rPr>
        <w:br/>
      </w:r>
      <w:r w:rsidRPr="005B5E6D">
        <w:rPr>
          <w:rFonts w:eastAsia="Times New Roman"/>
          <w:color w:val="000000"/>
          <w:lang w:eastAsia="ru-RU"/>
        </w:rPr>
        <w:br/>
      </w:r>
      <w:proofErr w:type="gramStart"/>
      <w:r w:rsidRPr="005B5E6D">
        <w:rPr>
          <w:rFonts w:eastAsia="Times New Roman"/>
          <w:color w:val="000000"/>
          <w:lang w:eastAsia="ru-RU"/>
        </w:rPr>
        <w:t>Цена на продукцию общественного питания в качестве прямых затрат включает только стоимость сырья, остальные элементы (расходы и прибыль) отражаются в ее составе косвенно через торговые надбавку и наценку общественного питания.</w:t>
      </w:r>
      <w:proofErr w:type="gramEnd"/>
      <w:r w:rsidRPr="005B5E6D">
        <w:rPr>
          <w:rFonts w:eastAsia="Times New Roman"/>
          <w:color w:val="000000"/>
          <w:lang w:eastAsia="ru-RU"/>
        </w:rPr>
        <w:br/>
      </w:r>
      <w:r w:rsidRPr="005B5E6D">
        <w:rPr>
          <w:rFonts w:eastAsia="Times New Roman"/>
          <w:color w:val="000000"/>
          <w:lang w:eastAsia="ru-RU"/>
        </w:rPr>
        <w:br/>
      </w:r>
      <w:r w:rsidRPr="005B5E6D">
        <w:rPr>
          <w:rFonts w:eastAsia="Times New Roman"/>
          <w:b/>
          <w:i/>
          <w:color w:val="000000"/>
          <w:lang w:eastAsia="ru-RU"/>
        </w:rPr>
        <w:t xml:space="preserve">Торговых скидка </w:t>
      </w:r>
      <w:r w:rsidRPr="005B5E6D">
        <w:rPr>
          <w:rFonts w:eastAsia="Times New Roman"/>
          <w:color w:val="000000"/>
          <w:lang w:eastAsia="ru-RU"/>
        </w:rPr>
        <w:t xml:space="preserve">- скидка с цены товара, предоставляемая торговым объектом общественного питания покупателю </w:t>
      </w:r>
      <w:proofErr w:type="gramStart"/>
      <w:r w:rsidRPr="005B5E6D">
        <w:rPr>
          <w:rFonts w:eastAsia="Times New Roman"/>
          <w:color w:val="000000"/>
          <w:lang w:eastAsia="ru-RU"/>
        </w:rPr>
        <w:t>в</w:t>
      </w:r>
      <w:proofErr w:type="gramEnd"/>
      <w:r w:rsidRPr="005B5E6D">
        <w:rPr>
          <w:rFonts w:eastAsia="Times New Roman"/>
          <w:color w:val="000000"/>
          <w:lang w:eastAsia="ru-RU"/>
        </w:rPr>
        <w:t xml:space="preserve"> </w:t>
      </w:r>
      <w:proofErr w:type="gramStart"/>
      <w:r w:rsidRPr="005B5E6D">
        <w:rPr>
          <w:rFonts w:eastAsia="Times New Roman"/>
          <w:color w:val="000000"/>
          <w:lang w:eastAsia="ru-RU"/>
        </w:rPr>
        <w:t>с</w:t>
      </w:r>
      <w:proofErr w:type="gramEnd"/>
      <w:r w:rsidRPr="005B5E6D">
        <w:rPr>
          <w:rFonts w:eastAsia="Times New Roman"/>
          <w:color w:val="000000"/>
          <w:lang w:eastAsia="ru-RU"/>
        </w:rPr>
        <w:t xml:space="preserve"> условиями сделки и в зависимости от текущей конъюнктуры рынка,</w:t>
      </w:r>
      <w:r w:rsidRPr="005B5E6D">
        <w:rPr>
          <w:rFonts w:eastAsia="Times New Roman"/>
          <w:color w:val="000000"/>
          <w:lang w:eastAsia="ru-RU"/>
        </w:rPr>
        <w:br/>
      </w:r>
      <w:r w:rsidRPr="005B5E6D">
        <w:rPr>
          <w:rFonts w:eastAsia="Times New Roman"/>
          <w:color w:val="000000"/>
          <w:lang w:eastAsia="ru-RU"/>
        </w:rPr>
        <w:br/>
      </w:r>
      <w:r w:rsidRPr="005B5E6D">
        <w:rPr>
          <w:rFonts w:eastAsia="Times New Roman"/>
          <w:b/>
          <w:i/>
          <w:color w:val="000000"/>
          <w:lang w:eastAsia="ru-RU"/>
        </w:rPr>
        <w:t>Торговая надбавка</w:t>
      </w:r>
      <w:r w:rsidRPr="005B5E6D">
        <w:rPr>
          <w:rFonts w:eastAsia="Times New Roman"/>
          <w:color w:val="000000"/>
          <w:lang w:eastAsia="ru-RU"/>
        </w:rPr>
        <w:t xml:space="preserve"> - элемент цены объекта общественного питания, обеспечивающий ему возмещения затрат по продаже товаров и получение прибыли.</w:t>
      </w:r>
      <w:r w:rsidRPr="005B5E6D">
        <w:rPr>
          <w:rFonts w:eastAsia="Times New Roman"/>
          <w:color w:val="000000"/>
          <w:lang w:eastAsia="ru-RU"/>
        </w:rPr>
        <w:br/>
      </w:r>
      <w:r w:rsidRPr="005B5E6D">
        <w:rPr>
          <w:rFonts w:eastAsia="Times New Roman"/>
          <w:color w:val="000000"/>
          <w:lang w:eastAsia="ru-RU"/>
        </w:rPr>
        <w:br/>
        <w:t>Торговые надбавки определяются с учетом конъюнктуры рынка, за исключением надбавок на сырье, в перечень социально значимых продовольственных в соответствии с учетом постановления Министром экономики.</w:t>
      </w:r>
      <w:r w:rsidRPr="005B5E6D">
        <w:rPr>
          <w:rFonts w:eastAsia="Times New Roman"/>
          <w:color w:val="000000"/>
          <w:lang w:eastAsia="ru-RU"/>
        </w:rPr>
        <w:br/>
      </w:r>
      <w:r w:rsidRPr="005B5E6D">
        <w:rPr>
          <w:rFonts w:eastAsia="Times New Roman"/>
          <w:color w:val="000000"/>
          <w:lang w:eastAsia="ru-RU"/>
        </w:rPr>
        <w:br/>
      </w:r>
      <w:r w:rsidRPr="005B5E6D">
        <w:rPr>
          <w:rFonts w:eastAsia="Times New Roman"/>
          <w:b/>
          <w:color w:val="000000"/>
          <w:lang w:eastAsia="ru-RU"/>
        </w:rPr>
        <w:t xml:space="preserve">Перечень значимых продуктов </w:t>
      </w:r>
      <w:proofErr w:type="spellStart"/>
      <w:r w:rsidRPr="005B5E6D">
        <w:rPr>
          <w:rFonts w:eastAsia="Times New Roman"/>
          <w:b/>
          <w:color w:val="000000"/>
          <w:lang w:eastAsia="ru-RU"/>
        </w:rPr>
        <w:t>питания</w:t>
      </w:r>
      <w:proofErr w:type="gramStart"/>
      <w:r w:rsidRPr="005B5E6D">
        <w:rPr>
          <w:rFonts w:eastAsia="Times New Roman"/>
          <w:b/>
          <w:color w:val="000000"/>
          <w:lang w:eastAsia="ru-RU"/>
        </w:rPr>
        <w:t>,н</w:t>
      </w:r>
      <w:proofErr w:type="gramEnd"/>
      <w:r w:rsidRPr="005B5E6D">
        <w:rPr>
          <w:rFonts w:eastAsia="Times New Roman"/>
          <w:b/>
          <w:color w:val="000000"/>
          <w:lang w:eastAsia="ru-RU"/>
        </w:rPr>
        <w:t>а</w:t>
      </w:r>
      <w:proofErr w:type="spellEnd"/>
      <w:r w:rsidRPr="005B5E6D">
        <w:rPr>
          <w:rFonts w:eastAsia="Times New Roman"/>
          <w:b/>
          <w:color w:val="000000"/>
          <w:lang w:eastAsia="ru-RU"/>
        </w:rPr>
        <w:t xml:space="preserve"> которые цены регулируются данным министерством.</w:t>
      </w:r>
      <w:r w:rsidRPr="005B5E6D">
        <w:rPr>
          <w:rFonts w:eastAsia="Times New Roman"/>
          <w:b/>
          <w:color w:val="000000"/>
          <w:lang w:eastAsia="ru-RU"/>
        </w:rPr>
        <w:br/>
      </w:r>
    </w:p>
    <w:p w:rsidR="005B5E6D" w:rsidRPr="005B5E6D" w:rsidRDefault="005B5E6D" w:rsidP="005B5E6D">
      <w:pPr>
        <w:shd w:val="clear" w:color="auto" w:fill="FFFFFF"/>
        <w:spacing w:line="270" w:lineRule="atLeast"/>
        <w:ind w:right="795"/>
        <w:rPr>
          <w:rFonts w:eastAsia="Times New Roman"/>
          <w:color w:val="000000"/>
          <w:lang w:eastAsia="ru-RU"/>
        </w:rPr>
      </w:pPr>
      <w:r w:rsidRPr="005B5E6D">
        <w:rPr>
          <w:rFonts w:eastAsia="Times New Roman"/>
          <w:color w:val="000000"/>
          <w:lang w:eastAsia="ru-RU"/>
        </w:rPr>
        <w:t>1.Хлеб ржаной и ржано-пшеничный, булочные изделия из</w:t>
      </w:r>
      <w:r w:rsidRPr="005B5E6D">
        <w:rPr>
          <w:rFonts w:eastAsia="Times New Roman"/>
          <w:color w:val="000000"/>
          <w:lang w:eastAsia="ru-RU"/>
        </w:rPr>
        <w:br/>
        <w:t>пшеничной муки с содержанием по сахара и жиров в сумме не выше 14 процентов,</w:t>
      </w:r>
      <w:r w:rsidRPr="005B5E6D">
        <w:rPr>
          <w:rFonts w:eastAsia="Times New Roman"/>
          <w:color w:val="000000"/>
          <w:lang w:eastAsia="ru-RU"/>
        </w:rPr>
        <w:br/>
        <w:t>2. Мясо (говядина, свинина).</w:t>
      </w:r>
    </w:p>
    <w:p w:rsidR="005B5E6D" w:rsidRPr="005B5E6D" w:rsidRDefault="005B5E6D" w:rsidP="005B5E6D">
      <w:pPr>
        <w:shd w:val="clear" w:color="auto" w:fill="FFFFFF"/>
        <w:spacing w:line="270" w:lineRule="atLeast"/>
        <w:ind w:right="795"/>
        <w:rPr>
          <w:rFonts w:eastAsia="Times New Roman"/>
          <w:color w:val="000000"/>
          <w:lang w:eastAsia="ru-RU"/>
        </w:rPr>
      </w:pPr>
      <w:r w:rsidRPr="005B5E6D">
        <w:rPr>
          <w:rFonts w:eastAsia="Times New Roman"/>
          <w:color w:val="000000"/>
          <w:lang w:eastAsia="ru-RU"/>
        </w:rPr>
        <w:lastRenderedPageBreak/>
        <w:t>3 Мясо кур и цыплят-бройлеров.</w:t>
      </w:r>
      <w:r w:rsidRPr="005B5E6D">
        <w:rPr>
          <w:rFonts w:eastAsia="Times New Roman"/>
          <w:color w:val="000000"/>
          <w:lang w:eastAsia="ru-RU"/>
        </w:rPr>
        <w:br/>
        <w:t>4. Яйцо куриное свежее,</w:t>
      </w:r>
      <w:r w:rsidRPr="005B5E6D">
        <w:rPr>
          <w:rFonts w:eastAsia="Times New Roman"/>
          <w:color w:val="000000"/>
          <w:lang w:eastAsia="ru-RU"/>
        </w:rPr>
        <w:br/>
        <w:t>5. Субпродукты говяжьи, свиные, куриные.</w:t>
      </w:r>
      <w:r w:rsidRPr="005B5E6D">
        <w:rPr>
          <w:rFonts w:eastAsia="Times New Roman"/>
          <w:color w:val="000000"/>
          <w:lang w:eastAsia="ru-RU"/>
        </w:rPr>
        <w:br/>
        <w:t>6. Фарши из говядины, свинины, мяса кур и цыплят-бройлеров.</w:t>
      </w:r>
      <w:r w:rsidRPr="005B5E6D">
        <w:rPr>
          <w:rFonts w:eastAsia="Times New Roman"/>
          <w:color w:val="000000"/>
          <w:lang w:eastAsia="ru-RU"/>
        </w:rPr>
        <w:br/>
        <w:t>7. Пельмени из говядины, свинины, мяса кур и цыплят-бройлеров замороженные,</w:t>
      </w:r>
      <w:r w:rsidRPr="005B5E6D">
        <w:rPr>
          <w:rFonts w:eastAsia="Times New Roman"/>
          <w:color w:val="000000"/>
          <w:lang w:eastAsia="ru-RU"/>
        </w:rPr>
        <w:br/>
        <w:t>8. Вареные колбасы, сосиски и сардельки.</w:t>
      </w:r>
      <w:r w:rsidRPr="005B5E6D">
        <w:rPr>
          <w:rFonts w:eastAsia="Times New Roman"/>
          <w:color w:val="000000"/>
          <w:lang w:eastAsia="ru-RU"/>
        </w:rPr>
        <w:br/>
        <w:t xml:space="preserve">9. </w:t>
      </w:r>
      <w:proofErr w:type="gramStart"/>
      <w:r w:rsidRPr="005B5E6D">
        <w:rPr>
          <w:rFonts w:eastAsia="Times New Roman"/>
          <w:color w:val="000000"/>
          <w:lang w:eastAsia="ru-RU"/>
        </w:rPr>
        <w:t>Кровяные и ливерные колбасы, мясные хлебы, зельцы, паштеты из говядины, свинины, мяса кур и цыплят, бройлеров, субпродуктов говяжьих, свиных, куриных.</w:t>
      </w:r>
      <w:r w:rsidRPr="005B5E6D">
        <w:rPr>
          <w:rFonts w:eastAsia="Times New Roman"/>
          <w:color w:val="000000"/>
          <w:lang w:eastAsia="ru-RU"/>
        </w:rPr>
        <w:br/>
        <w:t>10.</w:t>
      </w:r>
      <w:proofErr w:type="gramEnd"/>
      <w:r w:rsidRPr="005B5E6D">
        <w:rPr>
          <w:rFonts w:eastAsia="Times New Roman"/>
          <w:color w:val="000000"/>
          <w:lang w:eastAsia="ru-RU"/>
        </w:rPr>
        <w:t xml:space="preserve"> Молоко коровье пастеризованное и кефир из коровьего молока, сметана, творог.</w:t>
      </w:r>
      <w:r w:rsidRPr="005B5E6D">
        <w:rPr>
          <w:rFonts w:eastAsia="Times New Roman"/>
          <w:color w:val="000000"/>
          <w:lang w:eastAsia="ru-RU"/>
        </w:rPr>
        <w:br/>
        <w:t>11. Масло коровье сливочное без наполнителей.</w:t>
      </w:r>
      <w:r w:rsidRPr="005B5E6D">
        <w:rPr>
          <w:rFonts w:eastAsia="Times New Roman"/>
          <w:color w:val="000000"/>
          <w:lang w:eastAsia="ru-RU"/>
        </w:rPr>
        <w:br/>
        <w:t>12. Сыры из коровьего молока ферментные твердые и полутвердые со сроком созревания не более 40 дней и жирностью не выше 55 процентов (кроме выработанных с использованием пропионово-кислых бактерий и плесеней) и мягких (без созревания, без вкусовых добавок и наполнителей).</w:t>
      </w:r>
      <w:r w:rsidRPr="005B5E6D">
        <w:rPr>
          <w:rFonts w:eastAsia="Times New Roman"/>
          <w:color w:val="000000"/>
          <w:lang w:eastAsia="ru-RU"/>
        </w:rPr>
        <w:br/>
        <w:t>13. Сухие смеси и каши для детского питания.</w:t>
      </w:r>
      <w:r w:rsidRPr="005B5E6D">
        <w:rPr>
          <w:rFonts w:eastAsia="Times New Roman"/>
          <w:color w:val="000000"/>
          <w:lang w:eastAsia="ru-RU"/>
        </w:rPr>
        <w:br/>
        <w:t xml:space="preserve">14. Мясные, </w:t>
      </w:r>
      <w:proofErr w:type="gramStart"/>
      <w:r w:rsidRPr="005B5E6D">
        <w:rPr>
          <w:rFonts w:eastAsia="Times New Roman"/>
          <w:color w:val="000000"/>
          <w:lang w:eastAsia="ru-RU"/>
        </w:rPr>
        <w:t>мясо-растительные</w:t>
      </w:r>
      <w:proofErr w:type="gramEnd"/>
      <w:r w:rsidRPr="005B5E6D">
        <w:rPr>
          <w:rFonts w:eastAsia="Times New Roman"/>
          <w:color w:val="000000"/>
          <w:lang w:eastAsia="ru-RU"/>
        </w:rPr>
        <w:t>, рыбные и рыба-растительные консервы для детского питания.</w:t>
      </w:r>
      <w:r w:rsidRPr="005B5E6D">
        <w:rPr>
          <w:rFonts w:eastAsia="Times New Roman"/>
          <w:color w:val="000000"/>
          <w:lang w:eastAsia="ru-RU"/>
        </w:rPr>
        <w:br/>
        <w:t>15. Овощные, фруктово-ягодные, плодоовощные консервы и соки для детского питания,</w:t>
      </w:r>
      <w:r w:rsidRPr="005B5E6D">
        <w:rPr>
          <w:rFonts w:eastAsia="Times New Roman"/>
          <w:color w:val="000000"/>
          <w:lang w:eastAsia="ru-RU"/>
        </w:rPr>
        <w:br/>
        <w:t xml:space="preserve">16. Масло подсолнечное и рапсовое. </w:t>
      </w:r>
    </w:p>
    <w:p w:rsidR="005B5E6D" w:rsidRPr="005B5E6D" w:rsidRDefault="005B5E6D" w:rsidP="005B5E6D">
      <w:pPr>
        <w:shd w:val="clear" w:color="auto" w:fill="FFFFFF"/>
        <w:spacing w:line="270" w:lineRule="atLeast"/>
        <w:ind w:right="795"/>
        <w:rPr>
          <w:rFonts w:eastAsia="Times New Roman"/>
          <w:color w:val="000000"/>
          <w:lang w:eastAsia="ru-RU"/>
        </w:rPr>
      </w:pPr>
      <w:r w:rsidRPr="005B5E6D">
        <w:rPr>
          <w:rFonts w:eastAsia="Times New Roman"/>
          <w:color w:val="000000"/>
          <w:lang w:eastAsia="ru-RU"/>
        </w:rPr>
        <w:t xml:space="preserve">17, Рыба свежая (семейство </w:t>
      </w:r>
      <w:proofErr w:type="gramStart"/>
      <w:r w:rsidRPr="005B5E6D">
        <w:rPr>
          <w:rFonts w:eastAsia="Times New Roman"/>
          <w:color w:val="000000"/>
          <w:lang w:eastAsia="ru-RU"/>
        </w:rPr>
        <w:t>карповых</w:t>
      </w:r>
      <w:proofErr w:type="gramEnd"/>
      <w:r w:rsidRPr="005B5E6D">
        <w:rPr>
          <w:rFonts w:eastAsia="Times New Roman"/>
          <w:color w:val="000000"/>
          <w:lang w:eastAsia="ru-RU"/>
        </w:rPr>
        <w:t>).</w:t>
      </w:r>
      <w:r w:rsidRPr="005B5E6D">
        <w:rPr>
          <w:rFonts w:eastAsia="Times New Roman"/>
          <w:color w:val="000000"/>
          <w:lang w:eastAsia="ru-RU"/>
        </w:rPr>
        <w:br/>
        <w:t xml:space="preserve">18. </w:t>
      </w:r>
      <w:proofErr w:type="gramStart"/>
      <w:r w:rsidRPr="005B5E6D">
        <w:rPr>
          <w:rFonts w:eastAsia="Times New Roman"/>
          <w:color w:val="000000"/>
          <w:lang w:eastAsia="ru-RU"/>
        </w:rPr>
        <w:t xml:space="preserve">Рыба свежемороженая в тушках, с головой и без, потрошеная и непотрошеная (семейства карповых, тресковых, сельдевых, Скумбриевых, </w:t>
      </w:r>
      <w:proofErr w:type="spellStart"/>
      <w:r w:rsidRPr="005B5E6D">
        <w:rPr>
          <w:rFonts w:eastAsia="Times New Roman"/>
          <w:color w:val="000000"/>
          <w:lang w:eastAsia="ru-RU"/>
        </w:rPr>
        <w:t>аргентиновых</w:t>
      </w:r>
      <w:proofErr w:type="spellEnd"/>
      <w:r w:rsidRPr="005B5E6D">
        <w:rPr>
          <w:rFonts w:eastAsia="Times New Roman"/>
          <w:color w:val="000000"/>
          <w:lang w:eastAsia="ru-RU"/>
        </w:rPr>
        <w:t>)</w:t>
      </w:r>
      <w:r w:rsidRPr="005B5E6D">
        <w:rPr>
          <w:rFonts w:eastAsia="Times New Roman"/>
          <w:color w:val="000000"/>
          <w:lang w:eastAsia="ru-RU"/>
        </w:rPr>
        <w:br/>
        <w:t>19.</w:t>
      </w:r>
      <w:proofErr w:type="gramEnd"/>
      <w:r w:rsidRPr="005B5E6D">
        <w:rPr>
          <w:rFonts w:eastAsia="Times New Roman"/>
          <w:color w:val="000000"/>
          <w:lang w:eastAsia="ru-RU"/>
        </w:rPr>
        <w:t xml:space="preserve"> Рыба соленая (семейство </w:t>
      </w:r>
      <w:proofErr w:type="gramStart"/>
      <w:r w:rsidRPr="005B5E6D">
        <w:rPr>
          <w:rFonts w:eastAsia="Times New Roman"/>
          <w:color w:val="000000"/>
          <w:lang w:eastAsia="ru-RU"/>
        </w:rPr>
        <w:t>сельдевых</w:t>
      </w:r>
      <w:proofErr w:type="gramEnd"/>
      <w:r w:rsidRPr="005B5E6D">
        <w:rPr>
          <w:rFonts w:eastAsia="Times New Roman"/>
          <w:color w:val="000000"/>
          <w:lang w:eastAsia="ru-RU"/>
        </w:rPr>
        <w:t>)</w:t>
      </w:r>
      <w:r w:rsidRPr="005B5E6D">
        <w:rPr>
          <w:rFonts w:eastAsia="Times New Roman"/>
          <w:color w:val="000000"/>
          <w:lang w:eastAsia="ru-RU"/>
        </w:rPr>
        <w:br/>
        <w:t xml:space="preserve">20. Сахар-песок белый без добавок весовой и расфасованный в потребительскую упаковку развесом 500 граммов и более (за исключением </w:t>
      </w:r>
      <w:proofErr w:type="gramStart"/>
      <w:r w:rsidRPr="005B5E6D">
        <w:rPr>
          <w:rFonts w:eastAsia="Times New Roman"/>
          <w:color w:val="000000"/>
          <w:lang w:eastAsia="ru-RU"/>
        </w:rPr>
        <w:t>реализуемого</w:t>
      </w:r>
      <w:proofErr w:type="gramEnd"/>
      <w:r w:rsidRPr="005B5E6D">
        <w:rPr>
          <w:rFonts w:eastAsia="Times New Roman"/>
          <w:color w:val="000000"/>
          <w:lang w:eastAsia="ru-RU"/>
        </w:rPr>
        <w:t xml:space="preserve"> для промышленной переработки).</w:t>
      </w:r>
      <w:r w:rsidRPr="005B5E6D">
        <w:rPr>
          <w:rFonts w:eastAsia="Times New Roman"/>
          <w:color w:val="000000"/>
          <w:lang w:eastAsia="ru-RU"/>
        </w:rPr>
        <w:br/>
        <w:t>21. Мука пшеничная.</w:t>
      </w:r>
      <w:r w:rsidRPr="005B5E6D">
        <w:rPr>
          <w:rFonts w:eastAsia="Times New Roman"/>
          <w:color w:val="000000"/>
          <w:lang w:eastAsia="ru-RU"/>
        </w:rPr>
        <w:br/>
        <w:t>22. Крупа; рис белый шлифованный, пшено, гречневая, манная, перловая, ячневая, овсяная.</w:t>
      </w:r>
    </w:p>
    <w:p w:rsidR="005B5E6D" w:rsidRPr="005B5E6D" w:rsidRDefault="005B5E6D" w:rsidP="005B5E6D">
      <w:pPr>
        <w:shd w:val="clear" w:color="auto" w:fill="FFFFFF"/>
        <w:spacing w:line="270" w:lineRule="atLeast"/>
        <w:ind w:right="795"/>
        <w:rPr>
          <w:rFonts w:eastAsia="Times New Roman"/>
          <w:b/>
          <w:i/>
          <w:color w:val="000000"/>
          <w:lang w:eastAsia="ru-RU"/>
        </w:rPr>
      </w:pPr>
      <w:r w:rsidRPr="005B5E6D">
        <w:rPr>
          <w:rFonts w:eastAsia="Times New Roman"/>
          <w:color w:val="000000"/>
          <w:lang w:eastAsia="ru-RU"/>
        </w:rPr>
        <w:t>23. Хлопья овсяные без вкусовых и иных добавок,</w:t>
      </w:r>
      <w:r w:rsidRPr="005B5E6D">
        <w:rPr>
          <w:rFonts w:eastAsia="Times New Roman"/>
          <w:color w:val="000000"/>
          <w:lang w:eastAsia="ru-RU"/>
        </w:rPr>
        <w:br/>
        <w:t>24. Сухие макаронные изделия, не содержащие муки из твердых сортов пшеницы.</w:t>
      </w:r>
      <w:r w:rsidRPr="005B5E6D">
        <w:rPr>
          <w:rFonts w:eastAsia="Times New Roman"/>
          <w:color w:val="000000"/>
          <w:lang w:eastAsia="ru-RU"/>
        </w:rPr>
        <w:br/>
        <w:t>25. Кофе, чай.</w:t>
      </w:r>
      <w:r w:rsidRPr="005B5E6D">
        <w:rPr>
          <w:rFonts w:eastAsia="Times New Roman"/>
          <w:color w:val="000000"/>
          <w:lang w:eastAsia="ru-RU"/>
        </w:rPr>
        <w:br/>
        <w:t>26. Соль поваренная пищевая (кроме соли пищевой м</w:t>
      </w:r>
      <w:r>
        <w:rPr>
          <w:rFonts w:eastAsia="Times New Roman"/>
          <w:color w:val="000000"/>
          <w:lang w:eastAsia="ru-RU"/>
        </w:rPr>
        <w:t>орской)</w:t>
      </w:r>
      <w:r w:rsidRPr="005B5E6D">
        <w:rPr>
          <w:rFonts w:eastAsia="Times New Roman"/>
          <w:color w:val="000000"/>
          <w:lang w:eastAsia="ru-RU"/>
        </w:rPr>
        <w:br/>
      </w:r>
      <w:r w:rsidRPr="005B5E6D">
        <w:rPr>
          <w:rFonts w:eastAsia="Times New Roman"/>
          <w:color w:val="000000"/>
          <w:lang w:eastAsia="ru-RU"/>
        </w:rPr>
        <w:br/>
      </w:r>
      <w:r w:rsidRPr="005B5E6D">
        <w:rPr>
          <w:rFonts w:eastAsia="Times New Roman"/>
          <w:b/>
          <w:color w:val="000000"/>
          <w:lang w:eastAsia="ru-RU"/>
        </w:rPr>
        <w:t>Данный перечень может меняться в зависимости от конкретной экономической ситуации (пополняться или сокращаться) Министерством экономики, облисполкомами и Минским горисполкомом.</w:t>
      </w:r>
      <w:r w:rsidRPr="005B5E6D">
        <w:rPr>
          <w:rFonts w:eastAsia="Times New Roman"/>
          <w:color w:val="000000"/>
          <w:lang w:eastAsia="ru-RU"/>
        </w:rPr>
        <w:br/>
      </w:r>
      <w:r w:rsidRPr="005B5E6D">
        <w:rPr>
          <w:rFonts w:eastAsia="Times New Roman"/>
          <w:color w:val="000000"/>
          <w:lang w:eastAsia="ru-RU"/>
        </w:rPr>
        <w:lastRenderedPageBreak/>
        <w:br/>
        <w:t>Например, в настоящее время по решению облисполкомов и Минского горисполкома в перечень социально значимых продуктов питания добавлены свежие картофель, капуста белокочанная, свекла столовая, морковь столовая, лук репчатый, огурцы, помидоры, яблоки, бананы, лимоны, апельсины.</w:t>
      </w:r>
      <w:r w:rsidRPr="005B5E6D">
        <w:rPr>
          <w:rFonts w:eastAsia="Times New Roman"/>
          <w:color w:val="000000"/>
          <w:lang w:eastAsia="ru-RU"/>
        </w:rPr>
        <w:br/>
      </w:r>
      <w:r w:rsidRPr="005B5E6D">
        <w:rPr>
          <w:rFonts w:eastAsia="Times New Roman"/>
          <w:color w:val="000000"/>
          <w:lang w:eastAsia="ru-RU"/>
        </w:rPr>
        <w:br/>
      </w:r>
      <w:r w:rsidRPr="005B5E6D">
        <w:rPr>
          <w:rFonts w:eastAsia="Times New Roman"/>
          <w:b/>
          <w:i/>
          <w:color w:val="000000"/>
          <w:lang w:eastAsia="ru-RU"/>
        </w:rPr>
        <w:t>Торговая наценка</w:t>
      </w:r>
      <w:r w:rsidRPr="005B5E6D">
        <w:rPr>
          <w:rFonts w:eastAsia="Times New Roman"/>
          <w:color w:val="000000"/>
          <w:lang w:eastAsia="ru-RU"/>
        </w:rPr>
        <w:t xml:space="preserve"> является важным элементом цены на продукцию общественного питания и наряду с торговой надбавкой предназначена для возмещения расходов и образования прибыли. Наценка определяется исходя из конъюнктуры рынка и обеспечения возмещения расходов торгового объекта общественного питания, установленных налогов и неналоговых платежей.</w:t>
      </w:r>
      <w:r w:rsidRPr="005B5E6D">
        <w:rPr>
          <w:rFonts w:eastAsia="Times New Roman"/>
          <w:color w:val="000000"/>
          <w:lang w:eastAsia="ru-RU"/>
        </w:rPr>
        <w:br/>
      </w:r>
      <w:r w:rsidRPr="005B5E6D">
        <w:rPr>
          <w:rFonts w:eastAsia="Times New Roman"/>
          <w:color w:val="000000"/>
          <w:lang w:eastAsia="ru-RU"/>
        </w:rPr>
        <w:br/>
      </w:r>
    </w:p>
    <w:p w:rsidR="005B5E6D" w:rsidRPr="005B5E6D" w:rsidRDefault="005B5E6D" w:rsidP="005B5E6D">
      <w:pPr>
        <w:shd w:val="clear" w:color="auto" w:fill="FFFFFF"/>
        <w:spacing w:line="270" w:lineRule="atLeast"/>
        <w:ind w:right="795"/>
        <w:rPr>
          <w:rFonts w:eastAsia="Times New Roman"/>
          <w:b/>
          <w:i/>
          <w:color w:val="000000"/>
          <w:lang w:eastAsia="ru-RU"/>
        </w:rPr>
      </w:pPr>
    </w:p>
    <w:p w:rsidR="005B5E6D" w:rsidRPr="005B5E6D" w:rsidRDefault="005B5E6D" w:rsidP="005B5E6D">
      <w:pPr>
        <w:shd w:val="clear" w:color="auto" w:fill="FFFFFF"/>
        <w:spacing w:line="270" w:lineRule="atLeast"/>
        <w:ind w:right="795"/>
        <w:rPr>
          <w:rFonts w:eastAsia="Times New Roman"/>
          <w:b/>
          <w:i/>
          <w:color w:val="000000"/>
          <w:lang w:eastAsia="ru-RU"/>
        </w:rPr>
      </w:pPr>
    </w:p>
    <w:p w:rsidR="005B5E6D" w:rsidRPr="005B5E6D" w:rsidRDefault="005B5E6D" w:rsidP="005B5E6D">
      <w:pPr>
        <w:shd w:val="clear" w:color="auto" w:fill="FFFFFF"/>
        <w:spacing w:line="270" w:lineRule="atLeast"/>
        <w:ind w:right="795"/>
        <w:rPr>
          <w:rFonts w:eastAsia="Times New Roman"/>
          <w:b/>
          <w:i/>
          <w:color w:val="000000"/>
          <w:lang w:eastAsia="ru-RU"/>
        </w:rPr>
      </w:pPr>
    </w:p>
    <w:p w:rsidR="005B5E6D" w:rsidRPr="00BC2086" w:rsidRDefault="00BC2086" w:rsidP="00BC2086">
      <w:pPr>
        <w:shd w:val="clear" w:color="auto" w:fill="FFFFFF"/>
        <w:spacing w:line="270" w:lineRule="atLeast"/>
        <w:ind w:right="795"/>
        <w:jc w:val="center"/>
        <w:rPr>
          <w:rFonts w:eastAsia="Times New Roman"/>
          <w:b/>
          <w:i/>
          <w:color w:val="000000"/>
          <w:u w:val="single"/>
          <w:lang w:eastAsia="ru-RU"/>
        </w:rPr>
      </w:pPr>
      <w:r w:rsidRPr="00BC2086">
        <w:rPr>
          <w:rFonts w:eastAsia="Times New Roman"/>
          <w:b/>
          <w:i/>
          <w:color w:val="000000"/>
          <w:u w:val="single"/>
          <w:lang w:eastAsia="ru-RU"/>
        </w:rPr>
        <w:t>Спасибо за работу!!!</w:t>
      </w:r>
    </w:p>
    <w:p w:rsidR="005B5E6D" w:rsidRPr="00BC2086" w:rsidRDefault="005B5E6D" w:rsidP="00BC2086">
      <w:pPr>
        <w:shd w:val="clear" w:color="auto" w:fill="FFFFFF"/>
        <w:spacing w:line="270" w:lineRule="atLeast"/>
        <w:ind w:right="795"/>
        <w:jc w:val="center"/>
        <w:rPr>
          <w:rFonts w:eastAsia="Times New Roman"/>
          <w:b/>
          <w:i/>
          <w:color w:val="000000"/>
          <w:u w:val="single"/>
          <w:lang w:eastAsia="ru-RU"/>
        </w:rPr>
      </w:pPr>
    </w:p>
    <w:p w:rsidR="005B5E6D" w:rsidRPr="005B5E6D" w:rsidRDefault="005B5E6D" w:rsidP="005B5E6D">
      <w:pPr>
        <w:shd w:val="clear" w:color="auto" w:fill="FFFFFF"/>
        <w:spacing w:line="270" w:lineRule="atLeast"/>
        <w:ind w:right="795"/>
        <w:rPr>
          <w:rFonts w:eastAsia="Times New Roman"/>
          <w:b/>
          <w:i/>
          <w:color w:val="000000"/>
          <w:lang w:eastAsia="ru-RU"/>
        </w:rPr>
      </w:pPr>
    </w:p>
    <w:p w:rsidR="005B5E6D" w:rsidRPr="005B5E6D" w:rsidRDefault="005B5E6D" w:rsidP="005B5E6D">
      <w:pPr>
        <w:shd w:val="clear" w:color="auto" w:fill="FFFFFF"/>
        <w:spacing w:line="270" w:lineRule="atLeast"/>
        <w:ind w:right="795"/>
        <w:rPr>
          <w:rFonts w:eastAsia="Times New Roman"/>
          <w:b/>
          <w:i/>
          <w:color w:val="000000"/>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bookmarkStart w:id="0" w:name="_GoBack"/>
      <w:bookmarkEnd w:id="0"/>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p w:rsidR="005B5E6D" w:rsidRDefault="005B5E6D" w:rsidP="005B5E6D">
      <w:pPr>
        <w:shd w:val="clear" w:color="auto" w:fill="FFFFFF"/>
        <w:spacing w:line="270" w:lineRule="atLeast"/>
        <w:ind w:right="795"/>
        <w:rPr>
          <w:rFonts w:ascii="Arial" w:eastAsia="Times New Roman" w:hAnsi="Arial" w:cs="Arial"/>
          <w:b/>
          <w:i/>
          <w:color w:val="000000"/>
          <w:sz w:val="24"/>
          <w:szCs w:val="24"/>
          <w:lang w:eastAsia="ru-RU"/>
        </w:rPr>
      </w:pPr>
    </w:p>
    <w:sectPr w:rsidR="005B5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81"/>
    <w:rsid w:val="00017D4F"/>
    <w:rsid w:val="0002252F"/>
    <w:rsid w:val="00036145"/>
    <w:rsid w:val="00036F02"/>
    <w:rsid w:val="0005416B"/>
    <w:rsid w:val="00064C99"/>
    <w:rsid w:val="00067C59"/>
    <w:rsid w:val="00075B30"/>
    <w:rsid w:val="00085493"/>
    <w:rsid w:val="00086D9A"/>
    <w:rsid w:val="00095894"/>
    <w:rsid w:val="00097580"/>
    <w:rsid w:val="000C15BA"/>
    <w:rsid w:val="000C2111"/>
    <w:rsid w:val="000D133D"/>
    <w:rsid w:val="000D3811"/>
    <w:rsid w:val="000D68EF"/>
    <w:rsid w:val="0011040C"/>
    <w:rsid w:val="00121705"/>
    <w:rsid w:val="0012284F"/>
    <w:rsid w:val="00124AB9"/>
    <w:rsid w:val="001376B5"/>
    <w:rsid w:val="00163241"/>
    <w:rsid w:val="00175F62"/>
    <w:rsid w:val="00177472"/>
    <w:rsid w:val="0018709F"/>
    <w:rsid w:val="001934FC"/>
    <w:rsid w:val="00195CFE"/>
    <w:rsid w:val="001A1B2C"/>
    <w:rsid w:val="001A3718"/>
    <w:rsid w:val="001B6C2A"/>
    <w:rsid w:val="001D61C6"/>
    <w:rsid w:val="001E3A29"/>
    <w:rsid w:val="001F5164"/>
    <w:rsid w:val="001F596B"/>
    <w:rsid w:val="00233AB1"/>
    <w:rsid w:val="00253DBF"/>
    <w:rsid w:val="00267975"/>
    <w:rsid w:val="00281C95"/>
    <w:rsid w:val="00297159"/>
    <w:rsid w:val="002A02BF"/>
    <w:rsid w:val="002B388C"/>
    <w:rsid w:val="002D18AD"/>
    <w:rsid w:val="002E038C"/>
    <w:rsid w:val="002E3F00"/>
    <w:rsid w:val="002E7660"/>
    <w:rsid w:val="002F572D"/>
    <w:rsid w:val="00300558"/>
    <w:rsid w:val="0030108B"/>
    <w:rsid w:val="003125A8"/>
    <w:rsid w:val="003131EE"/>
    <w:rsid w:val="00325130"/>
    <w:rsid w:val="00325390"/>
    <w:rsid w:val="00334644"/>
    <w:rsid w:val="0034212F"/>
    <w:rsid w:val="00346470"/>
    <w:rsid w:val="0035002C"/>
    <w:rsid w:val="003831A8"/>
    <w:rsid w:val="00391881"/>
    <w:rsid w:val="0039305F"/>
    <w:rsid w:val="003A2AF7"/>
    <w:rsid w:val="003B4EED"/>
    <w:rsid w:val="003B7FE5"/>
    <w:rsid w:val="003C488E"/>
    <w:rsid w:val="003D2C21"/>
    <w:rsid w:val="003E10E0"/>
    <w:rsid w:val="003F0BFC"/>
    <w:rsid w:val="003F1330"/>
    <w:rsid w:val="003F72C6"/>
    <w:rsid w:val="00414C9C"/>
    <w:rsid w:val="00414FFF"/>
    <w:rsid w:val="004150A8"/>
    <w:rsid w:val="00416D98"/>
    <w:rsid w:val="00443315"/>
    <w:rsid w:val="00450E4E"/>
    <w:rsid w:val="004542A7"/>
    <w:rsid w:val="004610ED"/>
    <w:rsid w:val="004674CA"/>
    <w:rsid w:val="00472C67"/>
    <w:rsid w:val="00472F0A"/>
    <w:rsid w:val="0048117A"/>
    <w:rsid w:val="00485390"/>
    <w:rsid w:val="0048727C"/>
    <w:rsid w:val="00487A5A"/>
    <w:rsid w:val="004943A2"/>
    <w:rsid w:val="004A1490"/>
    <w:rsid w:val="004B5516"/>
    <w:rsid w:val="004B7995"/>
    <w:rsid w:val="004C2259"/>
    <w:rsid w:val="004C3063"/>
    <w:rsid w:val="004C4355"/>
    <w:rsid w:val="004C6DD5"/>
    <w:rsid w:val="004D2A42"/>
    <w:rsid w:val="004D6499"/>
    <w:rsid w:val="004E58BB"/>
    <w:rsid w:val="004E5A73"/>
    <w:rsid w:val="004F5D6A"/>
    <w:rsid w:val="00503C15"/>
    <w:rsid w:val="00514CB6"/>
    <w:rsid w:val="00516F39"/>
    <w:rsid w:val="005228DB"/>
    <w:rsid w:val="005276CB"/>
    <w:rsid w:val="00531F57"/>
    <w:rsid w:val="00532F6C"/>
    <w:rsid w:val="005363F1"/>
    <w:rsid w:val="00543761"/>
    <w:rsid w:val="00561F1C"/>
    <w:rsid w:val="005677CF"/>
    <w:rsid w:val="0058313A"/>
    <w:rsid w:val="005906B9"/>
    <w:rsid w:val="00591D08"/>
    <w:rsid w:val="00597E3C"/>
    <w:rsid w:val="005B268C"/>
    <w:rsid w:val="005B5E6D"/>
    <w:rsid w:val="005B6CC7"/>
    <w:rsid w:val="005C7516"/>
    <w:rsid w:val="005C7729"/>
    <w:rsid w:val="005E1DC0"/>
    <w:rsid w:val="005E6149"/>
    <w:rsid w:val="005F627D"/>
    <w:rsid w:val="006049BF"/>
    <w:rsid w:val="006076F0"/>
    <w:rsid w:val="006077A0"/>
    <w:rsid w:val="00626D31"/>
    <w:rsid w:val="00651E11"/>
    <w:rsid w:val="00661690"/>
    <w:rsid w:val="00666660"/>
    <w:rsid w:val="00667FBE"/>
    <w:rsid w:val="0067080A"/>
    <w:rsid w:val="006917F7"/>
    <w:rsid w:val="006925E5"/>
    <w:rsid w:val="00693C6C"/>
    <w:rsid w:val="006A7719"/>
    <w:rsid w:val="006B3F62"/>
    <w:rsid w:val="006B6CF5"/>
    <w:rsid w:val="006C219B"/>
    <w:rsid w:val="006D0E2C"/>
    <w:rsid w:val="006D4C3B"/>
    <w:rsid w:val="006D599C"/>
    <w:rsid w:val="006D63B9"/>
    <w:rsid w:val="006E5CFB"/>
    <w:rsid w:val="006E6221"/>
    <w:rsid w:val="006F2762"/>
    <w:rsid w:val="006F52E7"/>
    <w:rsid w:val="00713914"/>
    <w:rsid w:val="00717AC3"/>
    <w:rsid w:val="007217CA"/>
    <w:rsid w:val="00730E15"/>
    <w:rsid w:val="00736418"/>
    <w:rsid w:val="00771FEF"/>
    <w:rsid w:val="00795594"/>
    <w:rsid w:val="007A008A"/>
    <w:rsid w:val="007A1405"/>
    <w:rsid w:val="007A54A5"/>
    <w:rsid w:val="007C6531"/>
    <w:rsid w:val="007D7A64"/>
    <w:rsid w:val="007F4F3B"/>
    <w:rsid w:val="0080279E"/>
    <w:rsid w:val="00803D5E"/>
    <w:rsid w:val="008167D1"/>
    <w:rsid w:val="00816A90"/>
    <w:rsid w:val="00823D81"/>
    <w:rsid w:val="008369A8"/>
    <w:rsid w:val="00870DFB"/>
    <w:rsid w:val="00881B57"/>
    <w:rsid w:val="00883D6F"/>
    <w:rsid w:val="0089403B"/>
    <w:rsid w:val="008B4D25"/>
    <w:rsid w:val="008C442C"/>
    <w:rsid w:val="008D43B4"/>
    <w:rsid w:val="008D4B3E"/>
    <w:rsid w:val="00900D97"/>
    <w:rsid w:val="00902197"/>
    <w:rsid w:val="009064F9"/>
    <w:rsid w:val="0092001C"/>
    <w:rsid w:val="0093027A"/>
    <w:rsid w:val="0093371D"/>
    <w:rsid w:val="00942D8E"/>
    <w:rsid w:val="00961681"/>
    <w:rsid w:val="00972B05"/>
    <w:rsid w:val="0097319A"/>
    <w:rsid w:val="009747DE"/>
    <w:rsid w:val="00980974"/>
    <w:rsid w:val="009840BD"/>
    <w:rsid w:val="009874CC"/>
    <w:rsid w:val="00993C89"/>
    <w:rsid w:val="00995699"/>
    <w:rsid w:val="009A40C0"/>
    <w:rsid w:val="009A5179"/>
    <w:rsid w:val="009B33BB"/>
    <w:rsid w:val="009D6BAA"/>
    <w:rsid w:val="009F011F"/>
    <w:rsid w:val="009F1C83"/>
    <w:rsid w:val="00A263C4"/>
    <w:rsid w:val="00A274E2"/>
    <w:rsid w:val="00A75FE5"/>
    <w:rsid w:val="00A80792"/>
    <w:rsid w:val="00A81D18"/>
    <w:rsid w:val="00A827CC"/>
    <w:rsid w:val="00A840F3"/>
    <w:rsid w:val="00A9676D"/>
    <w:rsid w:val="00AB4CC4"/>
    <w:rsid w:val="00AB6BF4"/>
    <w:rsid w:val="00AD010D"/>
    <w:rsid w:val="00AD368F"/>
    <w:rsid w:val="00AD45E7"/>
    <w:rsid w:val="00AF0917"/>
    <w:rsid w:val="00B0329F"/>
    <w:rsid w:val="00B04A7D"/>
    <w:rsid w:val="00B150DC"/>
    <w:rsid w:val="00B2446F"/>
    <w:rsid w:val="00B258DC"/>
    <w:rsid w:val="00B34BC2"/>
    <w:rsid w:val="00B36020"/>
    <w:rsid w:val="00B37530"/>
    <w:rsid w:val="00B40B87"/>
    <w:rsid w:val="00B5554E"/>
    <w:rsid w:val="00B56598"/>
    <w:rsid w:val="00B63EF3"/>
    <w:rsid w:val="00B64C27"/>
    <w:rsid w:val="00B67204"/>
    <w:rsid w:val="00B75705"/>
    <w:rsid w:val="00BA59AA"/>
    <w:rsid w:val="00BC2086"/>
    <w:rsid w:val="00BC2C26"/>
    <w:rsid w:val="00BC5258"/>
    <w:rsid w:val="00BD1785"/>
    <w:rsid w:val="00C023ED"/>
    <w:rsid w:val="00C06960"/>
    <w:rsid w:val="00C07641"/>
    <w:rsid w:val="00C22CD6"/>
    <w:rsid w:val="00C2629E"/>
    <w:rsid w:val="00C26FAA"/>
    <w:rsid w:val="00C34834"/>
    <w:rsid w:val="00C37C75"/>
    <w:rsid w:val="00C41928"/>
    <w:rsid w:val="00C45891"/>
    <w:rsid w:val="00C461AF"/>
    <w:rsid w:val="00C46335"/>
    <w:rsid w:val="00C50CB7"/>
    <w:rsid w:val="00C534F7"/>
    <w:rsid w:val="00C54EBD"/>
    <w:rsid w:val="00C55D4C"/>
    <w:rsid w:val="00C62503"/>
    <w:rsid w:val="00C64493"/>
    <w:rsid w:val="00C667E2"/>
    <w:rsid w:val="00C72ED6"/>
    <w:rsid w:val="00C76200"/>
    <w:rsid w:val="00C763FC"/>
    <w:rsid w:val="00C81DB9"/>
    <w:rsid w:val="00CA0777"/>
    <w:rsid w:val="00CA1078"/>
    <w:rsid w:val="00CA36D2"/>
    <w:rsid w:val="00CA4872"/>
    <w:rsid w:val="00CC3349"/>
    <w:rsid w:val="00CC76C0"/>
    <w:rsid w:val="00CD7E2A"/>
    <w:rsid w:val="00CE3F2F"/>
    <w:rsid w:val="00CF46CD"/>
    <w:rsid w:val="00D056FD"/>
    <w:rsid w:val="00D10FBD"/>
    <w:rsid w:val="00D1176F"/>
    <w:rsid w:val="00D163D6"/>
    <w:rsid w:val="00D16D37"/>
    <w:rsid w:val="00D20DA3"/>
    <w:rsid w:val="00D2203E"/>
    <w:rsid w:val="00D35487"/>
    <w:rsid w:val="00D44149"/>
    <w:rsid w:val="00D74732"/>
    <w:rsid w:val="00D74A9B"/>
    <w:rsid w:val="00D76894"/>
    <w:rsid w:val="00D82339"/>
    <w:rsid w:val="00D84833"/>
    <w:rsid w:val="00D95ADE"/>
    <w:rsid w:val="00DB0ED9"/>
    <w:rsid w:val="00DB1F7F"/>
    <w:rsid w:val="00DB48DA"/>
    <w:rsid w:val="00DB5F05"/>
    <w:rsid w:val="00DC35D6"/>
    <w:rsid w:val="00DD6FF0"/>
    <w:rsid w:val="00DE01DB"/>
    <w:rsid w:val="00E00871"/>
    <w:rsid w:val="00E20EA1"/>
    <w:rsid w:val="00E22D4F"/>
    <w:rsid w:val="00E82AB2"/>
    <w:rsid w:val="00E97CF3"/>
    <w:rsid w:val="00EA745A"/>
    <w:rsid w:val="00EC5388"/>
    <w:rsid w:val="00EE136E"/>
    <w:rsid w:val="00EE28F1"/>
    <w:rsid w:val="00F051C0"/>
    <w:rsid w:val="00F1474B"/>
    <w:rsid w:val="00F16C2E"/>
    <w:rsid w:val="00F356F5"/>
    <w:rsid w:val="00F40B1D"/>
    <w:rsid w:val="00F45376"/>
    <w:rsid w:val="00F4683D"/>
    <w:rsid w:val="00F60A47"/>
    <w:rsid w:val="00F6202D"/>
    <w:rsid w:val="00F62C17"/>
    <w:rsid w:val="00F75C36"/>
    <w:rsid w:val="00F81D3C"/>
    <w:rsid w:val="00FA0DF3"/>
    <w:rsid w:val="00FC45C9"/>
    <w:rsid w:val="00FC6739"/>
    <w:rsid w:val="00FC6C5F"/>
    <w:rsid w:val="00FD3F6B"/>
    <w:rsid w:val="00FD4219"/>
    <w:rsid w:val="00FE58D1"/>
    <w:rsid w:val="00FF20DB"/>
    <w:rsid w:val="00FF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6D"/>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5E6D"/>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6D"/>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5E6D"/>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4</cp:revision>
  <dcterms:created xsi:type="dcterms:W3CDTF">2020-10-23T07:01:00Z</dcterms:created>
  <dcterms:modified xsi:type="dcterms:W3CDTF">2020-10-23T07:25:00Z</dcterms:modified>
</cp:coreProperties>
</file>